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/>
          <w:b/>
          <w:bCs/>
          <w:sz w:val="32"/>
          <w:szCs w:val="24"/>
        </w:rPr>
      </w:pPr>
      <w:r>
        <w:rPr>
          <w:rFonts w:hint="eastAsia" w:ascii="黑体" w:hAnsi="黑体" w:eastAsia="黑体"/>
          <w:b/>
          <w:bCs/>
          <w:sz w:val="32"/>
          <w:szCs w:val="24"/>
        </w:rPr>
        <w:t>附件</w:t>
      </w:r>
      <w:r>
        <w:rPr>
          <w:rFonts w:ascii="黑体" w:hAnsi="黑体" w:eastAsia="黑体"/>
          <w:b/>
          <w:bCs/>
          <w:sz w:val="32"/>
          <w:szCs w:val="24"/>
        </w:rPr>
        <w:t>4</w:t>
      </w:r>
    </w:p>
    <w:p>
      <w:pPr>
        <w:spacing w:line="50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历年零星维修项目库</w:t>
      </w:r>
    </w:p>
    <w:tbl>
      <w:tblPr>
        <w:tblStyle w:val="4"/>
        <w:tblW w:w="150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76"/>
        <w:gridCol w:w="879"/>
        <w:gridCol w:w="1305"/>
        <w:gridCol w:w="2547"/>
        <w:gridCol w:w="2977"/>
        <w:gridCol w:w="992"/>
        <w:gridCol w:w="992"/>
        <w:gridCol w:w="961"/>
        <w:gridCol w:w="1211"/>
        <w:gridCol w:w="862"/>
        <w:gridCol w:w="6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申报部门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项目地址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实施主要内容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项目规模（平方米）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其中维修费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单位技术指标（元/平方米）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入库年份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校本部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保障教学类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学校大足球场提升项目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改善足球场草坪平整度、缓解土壤板结、增加草坪根部透气性、加速枯草层降解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8166.21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18.29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17.81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22.40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基础部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校本部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保障教学类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主席台北侧运动场地改造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增设膜结构，缓解体育用房紧缺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18.2071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17.0453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548.41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后勤处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校本部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安全类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医务室维修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封堵门洞、墙面贴砖及涂料修补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666.67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后勤处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校本部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基础设施类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非机动车棚新建充电桩（8号学生公寓南停车棚、综合楼南车棚和西侧停车棚）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8号学生公寓南停车棚：新增50个非机动车充电位，原充电桩更换进线；综合楼西侧停车棚：拆除现有投币充电桩（已坏），新增40个充电位；综合楼南车棚新增40个非机动车充电位。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6.8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6.8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251.85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实训基地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基础设施类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五厍实训基地生态温室教室及周边地下水管维修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疏通下水道，保证排水畅通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/>
                <w:kern w:val="0"/>
                <w:sz w:val="22"/>
              </w:rPr>
              <w:t>677186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/>
                <w:kern w:val="0"/>
                <w:sz w:val="22"/>
              </w:rPr>
              <w:t>677186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53.97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52.33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B1"/>
    <w:rsid w:val="003A3553"/>
    <w:rsid w:val="00421D3B"/>
    <w:rsid w:val="00533ACB"/>
    <w:rsid w:val="00CF1095"/>
    <w:rsid w:val="00DD0EA8"/>
    <w:rsid w:val="00E611B1"/>
    <w:rsid w:val="515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3</TotalTime>
  <ScaleCrop>false</ScaleCrop>
  <LinksUpToDate>false</LinksUpToDate>
  <CharactersWithSpaces>584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2024-01-04T01:35:00Z</dcterms:created>
  <dc:creator>212033</dc:creator>
  <cp:lastModifiedBy>Happy Breakfast</cp:lastModifiedBy>
  <dcterms:modified xsi:type="dcterms:W3CDTF">2024-01-04T01:55:22Z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